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65" w:rsidRPr="00F1410D" w:rsidRDefault="009636E4" w:rsidP="00D01B1D">
      <w:pPr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F1410D">
        <w:rPr>
          <w:rFonts w:ascii="Arial" w:hAnsi="Arial" w:cs="Arial"/>
          <w:b/>
          <w:color w:val="0070C0"/>
          <w:sz w:val="32"/>
          <w:szCs w:val="32"/>
        </w:rPr>
        <w:t xml:space="preserve">Опросный лист для выбора </w:t>
      </w:r>
      <w:r w:rsidR="00971C65" w:rsidRPr="00F1410D">
        <w:rPr>
          <w:rFonts w:ascii="Arial" w:hAnsi="Arial" w:cs="Arial"/>
          <w:b/>
          <w:color w:val="0070C0"/>
          <w:sz w:val="32"/>
          <w:szCs w:val="32"/>
        </w:rPr>
        <w:t>модели контейнерной АЗС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676"/>
      </w:tblGrid>
      <w:tr w:rsidR="00F1410D" w:rsidRPr="00F1410D" w:rsidTr="00F1410D">
        <w:tc>
          <w:tcPr>
            <w:tcW w:w="4962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Название организации</w:t>
            </w:r>
          </w:p>
        </w:tc>
        <w:tc>
          <w:tcPr>
            <w:tcW w:w="4676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Электронная почта</w:t>
            </w:r>
          </w:p>
        </w:tc>
      </w:tr>
      <w:tr w:rsidR="00F1410D" w:rsidRPr="00F1410D" w:rsidTr="00F1410D">
        <w:tc>
          <w:tcPr>
            <w:tcW w:w="4962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1410D" w:rsidRPr="00F1410D" w:rsidTr="00F1410D">
        <w:tc>
          <w:tcPr>
            <w:tcW w:w="4962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ФИО контактного лица</w:t>
            </w:r>
          </w:p>
        </w:tc>
        <w:tc>
          <w:tcPr>
            <w:tcW w:w="4676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Телефон</w:t>
            </w:r>
          </w:p>
        </w:tc>
      </w:tr>
      <w:tr w:rsidR="00F1410D" w:rsidRPr="00F1410D" w:rsidTr="00F1410D">
        <w:tc>
          <w:tcPr>
            <w:tcW w:w="4962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F1410D" w:rsidRPr="00F1410D" w:rsidTr="00F1410D">
        <w:tc>
          <w:tcPr>
            <w:tcW w:w="4962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Специальность/должность контактного лица</w:t>
            </w:r>
          </w:p>
        </w:tc>
        <w:tc>
          <w:tcPr>
            <w:tcW w:w="4676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Город</w:t>
            </w:r>
          </w:p>
        </w:tc>
      </w:tr>
      <w:tr w:rsidR="004E76D6" w:rsidRPr="00D01B1D" w:rsidTr="00F1410D">
        <w:tc>
          <w:tcPr>
            <w:tcW w:w="4962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E76D6" w:rsidRPr="00D01B1D" w:rsidTr="00F1410D">
        <w:tc>
          <w:tcPr>
            <w:tcW w:w="4962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Отрасль, область деятельности организации</w:t>
            </w:r>
          </w:p>
        </w:tc>
        <w:tc>
          <w:tcPr>
            <w:tcW w:w="4676" w:type="dxa"/>
            <w:shd w:val="clear" w:color="auto" w:fill="auto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4E76D6" w:rsidRPr="00D01B1D" w:rsidTr="00F1410D">
        <w:tc>
          <w:tcPr>
            <w:tcW w:w="4962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F2F2F2" w:themeFill="background1" w:themeFillShade="F2"/>
          </w:tcPr>
          <w:p w:rsidR="004E76D6" w:rsidRPr="00F1410D" w:rsidRDefault="004E76D6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:rsidR="00A547F7" w:rsidRPr="00F1410D" w:rsidRDefault="00D418FC" w:rsidP="005C4CF1">
      <w:pPr>
        <w:spacing w:before="24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1410D">
        <w:rPr>
          <w:rFonts w:ascii="Arial" w:hAnsi="Arial" w:cs="Arial"/>
          <w:b/>
          <w:color w:val="0070C0"/>
          <w:sz w:val="28"/>
          <w:szCs w:val="28"/>
        </w:rPr>
        <w:t>Выберете модель контейнерной АЗС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401"/>
        <w:gridCol w:w="2404"/>
        <w:gridCol w:w="2400"/>
      </w:tblGrid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48935ED" wp14:editId="4EE6C201">
                  <wp:extent cx="1015200" cy="720000"/>
                  <wp:effectExtent l="0" t="0" r="0" b="4445"/>
                  <wp:docPr id="80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2918A2" w:rsidRDefault="00BB3E7E" w:rsidP="002918A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627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73FCF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D2C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Бизнес-моноблок</w:t>
            </w:r>
            <w:r w:rsidR="00182D2C">
              <w:rPr>
                <w:rFonts w:ascii="Arial" w:hAnsi="Arial" w:cs="Arial"/>
                <w:sz w:val="20"/>
                <w:szCs w:val="20"/>
              </w:rPr>
              <w:t>»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D2C">
              <w:rPr>
                <w:rFonts w:ascii="Arial" w:hAnsi="Arial" w:cs="Arial"/>
                <w:sz w:val="20"/>
                <w:szCs w:val="20"/>
              </w:rPr>
              <w:t>КАЗС-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B84055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3 до 60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3B69F29" wp14:editId="6004A7F5">
                  <wp:extent cx="1015200" cy="720000"/>
                  <wp:effectExtent l="0" t="0" r="0" b="444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BB3E7E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55904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9A506A" w:rsidRPr="00D01B1D">
              <w:rPr>
                <w:rFonts w:ascii="Arial" w:hAnsi="Arial" w:cs="Arial"/>
                <w:sz w:val="20"/>
                <w:szCs w:val="20"/>
              </w:rPr>
              <w:t>Арктика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25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4ADA3F8" wp14:editId="64781611">
                  <wp:extent cx="1015200" cy="720000"/>
                  <wp:effectExtent l="0" t="0" r="0" b="4445"/>
                  <wp:docPr id="80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B84055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26504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4055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Бизнес-моноблок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D2C">
              <w:rPr>
                <w:rFonts w:ascii="Arial" w:hAnsi="Arial" w:cs="Arial"/>
                <w:sz w:val="20"/>
                <w:szCs w:val="20"/>
              </w:rPr>
              <w:t>КАЗС-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2918A2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3 до 60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DF3741F" wp14:editId="2FBAC352">
                  <wp:extent cx="986400" cy="720000"/>
                  <wp:effectExtent l="0" t="0" r="4445" b="4445"/>
                  <wp:docPr id="80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BB3E7E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1691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D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182D2C">
              <w:rPr>
                <w:rFonts w:ascii="Arial" w:hAnsi="Arial" w:cs="Arial"/>
                <w:sz w:val="20"/>
                <w:szCs w:val="20"/>
              </w:rPr>
              <w:t>Престиж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182D2C">
              <w:rPr>
                <w:rFonts w:ascii="Arial" w:hAnsi="Arial" w:cs="Arial"/>
                <w:sz w:val="20"/>
                <w:szCs w:val="20"/>
              </w:rPr>
              <w:t xml:space="preserve"> КАЗС-</w:t>
            </w:r>
            <w:r w:rsidR="009A506A" w:rsidRPr="00D01B1D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30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AE3F695" wp14:editId="06778B26">
                  <wp:extent cx="1015200" cy="720000"/>
                  <wp:effectExtent l="0" t="0" r="0" b="4445"/>
                  <wp:docPr id="801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B84055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9899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D83A3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Контейнер 20/40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918A2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35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321DC30" wp14:editId="3508FDCC">
                  <wp:extent cx="986400" cy="720000"/>
                  <wp:effectExtent l="0" t="0" r="4445" b="4445"/>
                  <wp:docPr id="802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BB3E7E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3513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82D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182D2C">
              <w:rPr>
                <w:rFonts w:ascii="Arial" w:hAnsi="Arial" w:cs="Arial"/>
                <w:sz w:val="20"/>
                <w:szCs w:val="20"/>
              </w:rPr>
              <w:t>Престиж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182D2C">
              <w:rPr>
                <w:rFonts w:ascii="Arial" w:hAnsi="Arial" w:cs="Arial"/>
                <w:sz w:val="20"/>
                <w:szCs w:val="20"/>
              </w:rPr>
              <w:t xml:space="preserve"> КАЗС-</w:t>
            </w:r>
            <w:r w:rsidR="009A506A" w:rsidRPr="00D01B1D">
              <w:rPr>
                <w:rFonts w:ascii="Arial" w:hAnsi="Arial" w:cs="Arial"/>
                <w:sz w:val="20"/>
                <w:szCs w:val="20"/>
              </w:rPr>
              <w:t>02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30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384B1F" w:rsidRPr="00D01B1D" w:rsidTr="009A506A">
        <w:tc>
          <w:tcPr>
            <w:tcW w:w="2403" w:type="dxa"/>
            <w:vAlign w:val="center"/>
          </w:tcPr>
          <w:p w:rsidR="00B84055" w:rsidRPr="00D01B1D" w:rsidRDefault="00B84055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4FD4537" wp14:editId="73551B1B">
                  <wp:extent cx="986400" cy="720000"/>
                  <wp:effectExtent l="0" t="0" r="4445" b="4445"/>
                  <wp:docPr id="80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9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B84055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9645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84055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3A3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B84055" w:rsidRPr="00D01B1D">
              <w:rPr>
                <w:rFonts w:ascii="Arial" w:hAnsi="Arial" w:cs="Arial"/>
                <w:sz w:val="20"/>
                <w:szCs w:val="20"/>
              </w:rPr>
              <w:t>Север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918A2" w:rsidRPr="00B62B5A" w:rsidRDefault="002918A2" w:rsidP="00B62B5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 w:rsidR="00B62B5A"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5 до 40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04" w:type="dxa"/>
            <w:vAlign w:val="center"/>
          </w:tcPr>
          <w:p w:rsidR="00B84055" w:rsidRPr="00D01B1D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2FDC9A1" wp14:editId="7D2CF1D6">
                  <wp:extent cx="986400" cy="720000"/>
                  <wp:effectExtent l="0" t="0" r="0" b="4445"/>
                  <wp:docPr id="80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6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vAlign w:val="center"/>
          </w:tcPr>
          <w:p w:rsidR="009A506A" w:rsidRDefault="00BB3E7E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37905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>«</w:t>
            </w:r>
            <w:r w:rsidR="007165DF" w:rsidRPr="00D01B1D">
              <w:rPr>
                <w:rFonts w:ascii="Arial" w:hAnsi="Arial" w:cs="Arial"/>
                <w:sz w:val="20"/>
                <w:szCs w:val="20"/>
              </w:rPr>
              <w:t>Эконом</w:t>
            </w:r>
            <w:r w:rsidR="007165DF">
              <w:rPr>
                <w:rFonts w:ascii="Arial" w:hAnsi="Arial" w:cs="Arial"/>
                <w:sz w:val="20"/>
                <w:szCs w:val="20"/>
              </w:rPr>
              <w:t>»</w:t>
            </w:r>
            <w:r w:rsidR="007165DF" w:rsidRPr="00D01B1D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2918A2" w:rsidRPr="00B62B5A" w:rsidRDefault="009A506A" w:rsidP="009A506A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3 до 60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</w:tbl>
    <w:p w:rsidR="002C7FF1" w:rsidRPr="00D01B1D" w:rsidRDefault="002C7FF1" w:rsidP="00D01B1D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A506A" w:rsidTr="00454437">
        <w:tc>
          <w:tcPr>
            <w:tcW w:w="3209" w:type="dxa"/>
          </w:tcPr>
          <w:p w:rsidR="009A506A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A4F189E" wp14:editId="77704CDF">
                  <wp:extent cx="1015200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9A506A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A42014C" wp14:editId="413884DF">
                  <wp:extent cx="986400" cy="720000"/>
                  <wp:effectExtent l="0" t="0" r="4445" b="0"/>
                  <wp:docPr id="802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720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A506A" w:rsidRDefault="009A506A" w:rsidP="0045443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0F7D9AE" wp14:editId="4F66CCC4">
                  <wp:extent cx="957600" cy="720000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blue_menu_1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06A" w:rsidTr="00454437">
        <w:tc>
          <w:tcPr>
            <w:tcW w:w="3209" w:type="dxa"/>
          </w:tcPr>
          <w:p w:rsidR="009A506A" w:rsidRDefault="00BB3E7E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86943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Топливный модуль</w:t>
            </w:r>
          </w:p>
          <w:p w:rsidR="009A506A" w:rsidRDefault="009A506A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от 1 или 2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09" w:type="dxa"/>
          </w:tcPr>
          <w:p w:rsidR="009A506A" w:rsidRDefault="00BB3E7E" w:rsidP="009A506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03758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Передвижная АЗС</w:t>
            </w:r>
            <w:r w:rsidR="0071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06A">
              <w:rPr>
                <w:rFonts w:ascii="Arial" w:hAnsi="Arial" w:cs="Arial"/>
                <w:sz w:val="20"/>
                <w:szCs w:val="20"/>
              </w:rPr>
              <w:t>**</w:t>
            </w:r>
          </w:p>
          <w:p w:rsidR="009A506A" w:rsidRDefault="009A506A" w:rsidP="00EA37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>м 9,5</w:t>
            </w:r>
            <w:r w:rsidR="00EA3767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 20</w:t>
            </w:r>
            <w:r w:rsidR="00EA3767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 30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10" w:type="dxa"/>
          </w:tcPr>
          <w:p w:rsidR="00182D2C" w:rsidRDefault="00BB3E7E" w:rsidP="007741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01145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A506A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A506A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06A">
              <w:rPr>
                <w:rFonts w:ascii="Arial" w:hAnsi="Arial" w:cs="Arial"/>
                <w:sz w:val="20"/>
                <w:szCs w:val="20"/>
              </w:rPr>
              <w:t xml:space="preserve">Заправочная станция </w:t>
            </w:r>
            <w:proofErr w:type="spellStart"/>
            <w:r w:rsidR="009A506A">
              <w:rPr>
                <w:rFonts w:ascii="Arial" w:hAnsi="Arial" w:cs="Arial"/>
                <w:sz w:val="20"/>
                <w:szCs w:val="20"/>
                <w:lang w:val="en-US"/>
              </w:rPr>
              <w:t>AdBlue</w:t>
            </w:r>
            <w:proofErr w:type="spellEnd"/>
            <w:r w:rsidR="00454437" w:rsidRPr="007741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54437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мочевина</w:t>
            </w:r>
            <w:r w:rsidR="00454437" w:rsidRPr="007741DF">
              <w:rPr>
                <w:rFonts w:ascii="Arial" w:hAnsi="Arial" w:cs="Arial"/>
                <w:sz w:val="20"/>
                <w:szCs w:val="20"/>
              </w:rPr>
              <w:t>)</w:t>
            </w:r>
            <w:r w:rsidR="00774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506A" w:rsidRDefault="009A506A" w:rsidP="007741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2B5A">
              <w:rPr>
                <w:rFonts w:ascii="Arial" w:hAnsi="Arial" w:cs="Arial"/>
                <w:i/>
                <w:sz w:val="20"/>
                <w:szCs w:val="20"/>
              </w:rPr>
              <w:t>Объ</w:t>
            </w:r>
            <w:r>
              <w:rPr>
                <w:rFonts w:ascii="Arial" w:hAnsi="Arial" w:cs="Arial"/>
                <w:i/>
                <w:sz w:val="20"/>
                <w:szCs w:val="20"/>
              </w:rPr>
              <w:t>ё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м </w:t>
            </w:r>
            <w:r w:rsidR="007741DF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B62B5A">
              <w:rPr>
                <w:rFonts w:ascii="Arial" w:hAnsi="Arial" w:cs="Arial"/>
                <w:i/>
                <w:sz w:val="20"/>
                <w:szCs w:val="20"/>
              </w:rPr>
              <w:t xml:space="preserve"> м</w:t>
            </w:r>
            <w:r w:rsidRPr="00B62B5A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</w:tr>
    </w:tbl>
    <w:p w:rsidR="00454437" w:rsidRDefault="00454437" w:rsidP="00D01B1D">
      <w:pPr>
        <w:spacing w:line="276" w:lineRule="auto"/>
        <w:rPr>
          <w:rFonts w:ascii="Arial" w:hAnsi="Arial" w:cs="Arial"/>
          <w:sz w:val="20"/>
          <w:szCs w:val="20"/>
        </w:rPr>
      </w:pPr>
    </w:p>
    <w:p w:rsidR="009A506A" w:rsidRDefault="00454437" w:rsidP="00D01B1D">
      <w:pPr>
        <w:spacing w:line="276" w:lineRule="auto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* Требует дополнительных мероприятий для соответствия НПБ 111-98</w:t>
      </w:r>
    </w:p>
    <w:p w:rsidR="00520D06" w:rsidRPr="00D01B1D" w:rsidRDefault="002918A2" w:rsidP="00D01B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2C7FF1" w:rsidRPr="00D01B1D">
        <w:rPr>
          <w:rFonts w:ascii="Arial" w:hAnsi="Arial" w:cs="Arial"/>
          <w:sz w:val="20"/>
          <w:szCs w:val="20"/>
        </w:rPr>
        <w:t xml:space="preserve"> Не попадает под действие НПБ 111-98 (по данной модели опросный лист не заполняется, кроме разделов: объём, количество отсеков и разделов, </w:t>
      </w:r>
      <w:proofErr w:type="spellStart"/>
      <w:r w:rsidR="002C7FF1" w:rsidRPr="00D01B1D">
        <w:rPr>
          <w:rFonts w:ascii="Arial" w:hAnsi="Arial" w:cs="Arial"/>
          <w:sz w:val="20"/>
          <w:szCs w:val="20"/>
        </w:rPr>
        <w:t>касаемых</w:t>
      </w:r>
      <w:proofErr w:type="spellEnd"/>
      <w:r w:rsidR="002C7FF1" w:rsidRPr="00D01B1D">
        <w:rPr>
          <w:rFonts w:ascii="Arial" w:hAnsi="Arial" w:cs="Arial"/>
          <w:sz w:val="20"/>
          <w:szCs w:val="20"/>
        </w:rPr>
        <w:t xml:space="preserve"> типа ТРК)</w:t>
      </w:r>
    </w:p>
    <w:tbl>
      <w:tblPr>
        <w:tblStyle w:val="a3"/>
        <w:tblpPr w:leftFromText="180" w:rightFromText="180" w:vertAnchor="page" w:horzAnchor="margin" w:tblpY="3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935"/>
      </w:tblGrid>
      <w:tr w:rsidR="00520D06" w:rsidRPr="00D01B1D" w:rsidTr="00846657">
        <w:tc>
          <w:tcPr>
            <w:tcW w:w="2693" w:type="dxa"/>
            <w:shd w:val="clear" w:color="auto" w:fill="auto"/>
          </w:tcPr>
          <w:p w:rsidR="00520D06" w:rsidRPr="00F1410D" w:rsidRDefault="004B2B68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Установка в населенном пункте</w:t>
            </w:r>
          </w:p>
        </w:tc>
        <w:tc>
          <w:tcPr>
            <w:tcW w:w="6935" w:type="dxa"/>
            <w:shd w:val="clear" w:color="auto" w:fill="auto"/>
          </w:tcPr>
          <w:p w:rsidR="00AD6445" w:rsidRPr="00D01B1D" w:rsidRDefault="00BB3E7E" w:rsidP="00D01B1D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34716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B68" w:rsidRPr="00D01B1D">
              <w:rPr>
                <w:rFonts w:ascii="Arial" w:hAnsi="Arial" w:cs="Arial"/>
                <w:sz w:val="20"/>
                <w:szCs w:val="20"/>
              </w:rPr>
              <w:t>Да</w:t>
            </w:r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445" w:rsidRPr="00D01B1D">
              <w:rPr>
                <w:rFonts w:ascii="Arial" w:hAnsi="Arial" w:cs="Arial"/>
                <w:i/>
                <w:sz w:val="20"/>
                <w:szCs w:val="20"/>
              </w:rPr>
              <w:t>(Требования ПО НПБ 111-98: Общий объем не более 40 м/куб, объем единичного отсека не более 10 куб. м)</w:t>
            </w:r>
            <w:r w:rsidR="00634A8B" w:rsidRPr="00D01B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20D06" w:rsidRPr="00D01B1D" w:rsidRDefault="00BB3E7E" w:rsidP="00D01B1D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32798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B68" w:rsidRPr="00D01B1D">
              <w:rPr>
                <w:rFonts w:ascii="Arial" w:hAnsi="Arial" w:cs="Arial"/>
                <w:sz w:val="20"/>
                <w:szCs w:val="20"/>
              </w:rPr>
              <w:t>Нет</w:t>
            </w:r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445" w:rsidRPr="00D01B1D">
              <w:rPr>
                <w:rFonts w:ascii="Arial" w:hAnsi="Arial" w:cs="Arial"/>
                <w:i/>
                <w:sz w:val="20"/>
                <w:szCs w:val="20"/>
              </w:rPr>
              <w:t>(Вне населенного пункта общий объем не более 60 м/куб, объем единичного отсека не более 20 куб. м)</w:t>
            </w:r>
          </w:p>
          <w:p w:rsidR="00AD6445" w:rsidRPr="00D01B1D" w:rsidRDefault="00AD6445" w:rsidP="00D01B1D">
            <w:pPr>
              <w:tabs>
                <w:tab w:val="left" w:pos="855"/>
                <w:tab w:val="left" w:pos="1725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В модульном исполнении объёмы могут быть увеличены в два раза. Модульное исполнение - островок ТРК и контейнер топлива разнесены, трубопровод между ними прокладывается </w:t>
            </w:r>
            <w:proofErr w:type="spellStart"/>
            <w:r w:rsidRPr="00D01B1D">
              <w:rPr>
                <w:rFonts w:ascii="Arial" w:hAnsi="Arial" w:cs="Arial"/>
                <w:i/>
                <w:sz w:val="20"/>
                <w:szCs w:val="20"/>
              </w:rPr>
              <w:t>подземно</w:t>
            </w:r>
            <w:proofErr w:type="spellEnd"/>
            <w:r w:rsidRPr="00D01B1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20D06" w:rsidRPr="00D01B1D" w:rsidTr="00846657">
        <w:tc>
          <w:tcPr>
            <w:tcW w:w="2693" w:type="dxa"/>
            <w:shd w:val="clear" w:color="auto" w:fill="auto"/>
          </w:tcPr>
          <w:p w:rsidR="00520D06" w:rsidRPr="00F1410D" w:rsidRDefault="00AD6445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Эксплуатация коммерческая (продажа топлива в розницу за наличные)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BB3E7E" w:rsidP="00D01B1D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25214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  <w:p w:rsidR="00520D06" w:rsidRPr="00D01B1D" w:rsidRDefault="00BB3E7E" w:rsidP="00D01B1D">
            <w:pPr>
              <w:tabs>
                <w:tab w:val="left" w:pos="810"/>
                <w:tab w:val="left" w:pos="166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3261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6445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520D06" w:rsidRPr="00D01B1D" w:rsidTr="00846657">
        <w:tc>
          <w:tcPr>
            <w:tcW w:w="2693" w:type="dxa"/>
            <w:shd w:val="clear" w:color="auto" w:fill="auto"/>
          </w:tcPr>
          <w:p w:rsidR="00520D06" w:rsidRPr="00F1410D" w:rsidRDefault="00AD6445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Тип исполнения</w:t>
            </w:r>
          </w:p>
        </w:tc>
        <w:tc>
          <w:tcPr>
            <w:tcW w:w="6935" w:type="dxa"/>
            <w:shd w:val="clear" w:color="auto" w:fill="auto"/>
          </w:tcPr>
          <w:p w:rsidR="00822D1D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715646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9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D1D" w:rsidRPr="00D01B1D">
              <w:rPr>
                <w:rFonts w:ascii="Arial" w:hAnsi="Arial" w:cs="Arial"/>
                <w:sz w:val="20"/>
                <w:szCs w:val="20"/>
              </w:rPr>
              <w:t xml:space="preserve">-40° (У, сталь Ст3) </w:t>
            </w:r>
          </w:p>
          <w:p w:rsidR="00822D1D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30195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52A9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D1D" w:rsidRPr="00D01B1D">
              <w:rPr>
                <w:rFonts w:ascii="Arial" w:hAnsi="Arial" w:cs="Arial"/>
                <w:sz w:val="20"/>
                <w:szCs w:val="20"/>
              </w:rPr>
              <w:t>-50° (УХЛ, сталь 09Г2С)</w:t>
            </w:r>
          </w:p>
          <w:p w:rsidR="00B752A9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567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D1D" w:rsidRPr="00D01B1D">
              <w:rPr>
                <w:rFonts w:ascii="Arial" w:hAnsi="Arial" w:cs="Arial"/>
                <w:sz w:val="20"/>
                <w:szCs w:val="20"/>
              </w:rPr>
              <w:t>-60° (ХЛ, сталь 09Г2С)</w:t>
            </w:r>
          </w:p>
        </w:tc>
      </w:tr>
      <w:tr w:rsidR="00520D06" w:rsidRPr="00D01B1D" w:rsidTr="00846657">
        <w:tc>
          <w:tcPr>
            <w:tcW w:w="2693" w:type="dxa"/>
            <w:shd w:val="clear" w:color="auto" w:fill="auto"/>
          </w:tcPr>
          <w:p w:rsidR="00520D06" w:rsidRPr="00F1410D" w:rsidRDefault="009E0F44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Исполнение резервуара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85771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E0F4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E0F44" w:rsidRPr="00D01B1D">
              <w:rPr>
                <w:rFonts w:ascii="Arial" w:hAnsi="Arial" w:cs="Arial"/>
                <w:sz w:val="20"/>
                <w:szCs w:val="20"/>
              </w:rPr>
              <w:t>Одностенное</w:t>
            </w:r>
            <w:proofErr w:type="spellEnd"/>
          </w:p>
          <w:p w:rsidR="00520D0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79954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F44" w:rsidRPr="00D01B1D">
              <w:rPr>
                <w:rFonts w:ascii="Arial" w:hAnsi="Arial" w:cs="Arial"/>
                <w:sz w:val="20"/>
                <w:szCs w:val="20"/>
              </w:rPr>
              <w:t xml:space="preserve"> Двустенное</w:t>
            </w:r>
          </w:p>
          <w:p w:rsidR="009E0F44" w:rsidRPr="00D01B1D" w:rsidRDefault="009E0F44" w:rsidP="00D01B1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В населенном пункте обязательно должно быть двустенное исполнение резервуара. Вне населенного пункта возможно </w:t>
            </w:r>
            <w:proofErr w:type="spellStart"/>
            <w:r w:rsidRPr="00D01B1D">
              <w:rPr>
                <w:rFonts w:ascii="Arial" w:hAnsi="Arial" w:cs="Arial"/>
                <w:i/>
                <w:sz w:val="20"/>
                <w:szCs w:val="20"/>
              </w:rPr>
              <w:t>одностенное</w:t>
            </w:r>
            <w:proofErr w:type="spellEnd"/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 исполнение резервуара с устройством поддона, вмещающего возможный пролив полного объёма резервуара.</w:t>
            </w:r>
          </w:p>
          <w:p w:rsidR="009E0F4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4192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F44" w:rsidRPr="00D01B1D">
              <w:rPr>
                <w:rFonts w:ascii="Arial" w:hAnsi="Arial" w:cs="Arial"/>
                <w:sz w:val="20"/>
                <w:szCs w:val="20"/>
              </w:rPr>
              <w:t xml:space="preserve"> Подогрев резервуара</w:t>
            </w:r>
          </w:p>
          <w:p w:rsidR="00520D0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4503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F44" w:rsidRPr="00D01B1D">
              <w:rPr>
                <w:rFonts w:ascii="Arial" w:hAnsi="Arial" w:cs="Arial"/>
                <w:sz w:val="20"/>
                <w:szCs w:val="20"/>
              </w:rPr>
              <w:t>Утепление резервуара</w:t>
            </w:r>
          </w:p>
        </w:tc>
      </w:tr>
      <w:tr w:rsidR="00520D06" w:rsidRPr="00D01B1D" w:rsidTr="00846657">
        <w:tc>
          <w:tcPr>
            <w:tcW w:w="2693" w:type="dxa"/>
            <w:shd w:val="clear" w:color="auto" w:fill="auto"/>
          </w:tcPr>
          <w:p w:rsidR="00520D06" w:rsidRPr="00F1410D" w:rsidRDefault="004C2E02" w:rsidP="00D01B1D">
            <w:pPr>
              <w:spacing w:line="27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Исполнение системы контроля межстенного пространства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25035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2E02" w:rsidRPr="00D01B1D">
              <w:rPr>
                <w:rFonts w:ascii="Arial" w:hAnsi="Arial" w:cs="Arial"/>
                <w:sz w:val="20"/>
                <w:szCs w:val="20"/>
              </w:rPr>
              <w:t>Тосольное</w:t>
            </w:r>
            <w:proofErr w:type="spellEnd"/>
          </w:p>
          <w:p w:rsidR="00634A8B" w:rsidRPr="00D01B1D" w:rsidRDefault="00BB3E7E" w:rsidP="003E045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82442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520D06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457">
              <w:rPr>
                <w:rFonts w:ascii="Arial" w:hAnsi="Arial" w:cs="Arial"/>
                <w:sz w:val="20"/>
                <w:szCs w:val="20"/>
              </w:rPr>
              <w:t>Газовое (АЗОТ)</w:t>
            </w:r>
          </w:p>
        </w:tc>
      </w:tr>
      <w:tr w:rsidR="00520D06" w:rsidRPr="00D01B1D" w:rsidTr="00846657">
        <w:tc>
          <w:tcPr>
            <w:tcW w:w="2693" w:type="dxa"/>
            <w:shd w:val="clear" w:color="auto" w:fill="auto"/>
          </w:tcPr>
          <w:p w:rsidR="00520D06" w:rsidRPr="00F1410D" w:rsidRDefault="004C2E02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Количество видов топлива</w:t>
            </w:r>
          </w:p>
        </w:tc>
        <w:tc>
          <w:tcPr>
            <w:tcW w:w="6935" w:type="dxa"/>
            <w:shd w:val="clear" w:color="auto" w:fill="auto"/>
          </w:tcPr>
          <w:p w:rsidR="00520D06" w:rsidRPr="00D01B1D" w:rsidRDefault="00BB3E7E" w:rsidP="00EA37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30212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1</w:t>
            </w:r>
            <w:r w:rsidR="00EA376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456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2</w:t>
            </w:r>
            <w:r w:rsidR="00EA376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7604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3</w:t>
            </w:r>
            <w:r w:rsidR="00EA376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39470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F2E5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0D06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C2E02" w:rsidRPr="00D01B1D" w:rsidTr="00846657">
        <w:tc>
          <w:tcPr>
            <w:tcW w:w="2693" w:type="dxa"/>
            <w:shd w:val="clear" w:color="auto" w:fill="auto"/>
          </w:tcPr>
          <w:p w:rsidR="004C2E02" w:rsidRPr="00F1410D" w:rsidRDefault="004C2E02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Виды топлива</w:t>
            </w:r>
          </w:p>
        </w:tc>
        <w:tc>
          <w:tcPr>
            <w:tcW w:w="6935" w:type="dxa"/>
            <w:shd w:val="clear" w:color="auto" w:fill="auto"/>
          </w:tcPr>
          <w:p w:rsidR="007D6C14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93906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Дизельное топливо</w:t>
            </w:r>
          </w:p>
          <w:p w:rsidR="007D6C14" w:rsidRDefault="00BB3E7E" w:rsidP="007D6C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04684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Бензин АИ-80 </w:t>
            </w:r>
            <w:r w:rsidR="009423F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213294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Бензин АИ-92 </w:t>
            </w:r>
            <w:r w:rsidR="009423F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469025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Бензин АИ-95</w:t>
            </w:r>
          </w:p>
          <w:p w:rsidR="004C2E02" w:rsidRPr="00D01B1D" w:rsidRDefault="00BB3E7E" w:rsidP="007D6C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5962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Другое _____________</w:t>
            </w:r>
            <w:r w:rsidR="009423FF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4C2E02" w:rsidRPr="00D01B1D" w:rsidTr="00846657">
        <w:tc>
          <w:tcPr>
            <w:tcW w:w="2693" w:type="dxa"/>
            <w:shd w:val="clear" w:color="auto" w:fill="auto"/>
          </w:tcPr>
          <w:p w:rsidR="004C2E02" w:rsidRPr="00F1410D" w:rsidRDefault="004C2E02" w:rsidP="0019361B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Количество </w:t>
            </w:r>
            <w:r w:rsidR="0019361B"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камер</w:t>
            </w:r>
          </w:p>
        </w:tc>
        <w:tc>
          <w:tcPr>
            <w:tcW w:w="6935" w:type="dxa"/>
            <w:shd w:val="clear" w:color="auto" w:fill="auto"/>
          </w:tcPr>
          <w:p w:rsidR="004C2E02" w:rsidRPr="00D01B1D" w:rsidRDefault="00BB3E7E" w:rsidP="006E3D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54940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6E3D2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587969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E3D2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876990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6E3D2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85442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4C2E02" w:rsidRPr="00D01B1D" w:rsidTr="00846657">
        <w:tc>
          <w:tcPr>
            <w:tcW w:w="2693" w:type="dxa"/>
            <w:shd w:val="clear" w:color="auto" w:fill="auto"/>
          </w:tcPr>
          <w:p w:rsidR="004C2E02" w:rsidRPr="00F1410D" w:rsidRDefault="004C2E02" w:rsidP="0019361B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Объём </w:t>
            </w:r>
            <w:r w:rsidR="0019361B"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камер</w:t>
            </w: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, куб. м</w:t>
            </w:r>
          </w:p>
        </w:tc>
        <w:tc>
          <w:tcPr>
            <w:tcW w:w="6935" w:type="dxa"/>
            <w:shd w:val="clear" w:color="auto" w:fill="auto"/>
          </w:tcPr>
          <w:p w:rsidR="004C2E02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66206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19361B">
              <w:rPr>
                <w:rFonts w:ascii="Arial" w:hAnsi="Arial" w:cs="Arial"/>
                <w:sz w:val="20"/>
                <w:szCs w:val="20"/>
              </w:rPr>
              <w:t>камера _____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840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1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2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камера _____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02480C">
              <w:rPr>
                <w:rFonts w:ascii="Arial" w:hAnsi="Arial" w:cs="Arial"/>
                <w:sz w:val="20"/>
                <w:szCs w:val="20"/>
              </w:rPr>
              <w:t xml:space="preserve">     Примечание _________</w:t>
            </w:r>
          </w:p>
          <w:p w:rsidR="004C2E02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13683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камера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8685860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4C2E02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480C" w:rsidRPr="00774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камера 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>_____</w:t>
            </w:r>
            <w:r w:rsidR="0019361B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="0019361B" w:rsidRPr="00024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4C2E02" w:rsidRPr="00D01B1D">
              <w:rPr>
                <w:rFonts w:ascii="Arial" w:hAnsi="Arial" w:cs="Arial"/>
                <w:sz w:val="20"/>
                <w:szCs w:val="20"/>
              </w:rPr>
              <w:t xml:space="preserve">     ____________________</w:t>
            </w:r>
          </w:p>
          <w:p w:rsidR="008C7A2D" w:rsidRPr="00D01B1D" w:rsidRDefault="008C7A2D" w:rsidP="00D01B1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Объём единичного отсека в контейнерном исполнении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 населенном пункте до 10 куб. м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вне населенного пункта до 20 куб. м</w:t>
            </w:r>
          </w:p>
          <w:p w:rsidR="008C7A2D" w:rsidRPr="00D01B1D" w:rsidRDefault="008C7A2D" w:rsidP="00D01B1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Объём единичного отсека в модульном исполнении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 населенном пункте до 20 куб. м</w:t>
            </w:r>
          </w:p>
          <w:p w:rsidR="008C7A2D" w:rsidRPr="00D01B1D" w:rsidRDefault="008C7A2D" w:rsidP="00D01B1D">
            <w:pPr>
              <w:pStyle w:val="a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>вне населенного пункта до 40 куб. м</w:t>
            </w:r>
          </w:p>
          <w:p w:rsidR="008C7A2D" w:rsidRPr="00D01B1D" w:rsidRDefault="008C7A2D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i/>
                <w:sz w:val="20"/>
                <w:szCs w:val="20"/>
              </w:rPr>
              <w:t xml:space="preserve">Модульное исполнение - островок ТРК и контейнер топлива разнесены, трубопровод между ними прокладывается </w:t>
            </w:r>
            <w:proofErr w:type="spellStart"/>
            <w:r w:rsidRPr="00D01B1D">
              <w:rPr>
                <w:rFonts w:ascii="Arial" w:hAnsi="Arial" w:cs="Arial"/>
                <w:i/>
                <w:sz w:val="20"/>
                <w:szCs w:val="20"/>
              </w:rPr>
              <w:t>подземно</w:t>
            </w:r>
            <w:proofErr w:type="spellEnd"/>
            <w:r w:rsidRPr="00D01B1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F63E14" w:rsidRPr="00D01B1D" w:rsidTr="00846657">
        <w:tc>
          <w:tcPr>
            <w:tcW w:w="2693" w:type="dxa"/>
            <w:shd w:val="clear" w:color="auto" w:fill="auto"/>
          </w:tcPr>
          <w:p w:rsidR="00F63E14" w:rsidRPr="00F1410D" w:rsidRDefault="00841BC4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Количество ТРК</w:t>
            </w:r>
          </w:p>
        </w:tc>
        <w:tc>
          <w:tcPr>
            <w:tcW w:w="6935" w:type="dxa"/>
            <w:shd w:val="clear" w:color="auto" w:fill="auto"/>
          </w:tcPr>
          <w:p w:rsidR="00F63E1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0835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49603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54764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10778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756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10601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41BC4" w:rsidRPr="00D01B1D">
              <w:rPr>
                <w:rFonts w:ascii="Arial" w:hAnsi="Arial" w:cs="Arial"/>
                <w:sz w:val="20"/>
                <w:szCs w:val="20"/>
              </w:rPr>
              <w:t>Примечание __________</w:t>
            </w:r>
            <w:r w:rsidR="0010601D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841BC4" w:rsidRPr="00D01B1D" w:rsidTr="00846657">
        <w:tc>
          <w:tcPr>
            <w:tcW w:w="2693" w:type="dxa"/>
            <w:shd w:val="clear" w:color="auto" w:fill="auto"/>
          </w:tcPr>
          <w:p w:rsidR="00841BC4" w:rsidRPr="00F1410D" w:rsidRDefault="00841BC4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Количество заправочных рукавов одной ТРК</w:t>
            </w:r>
          </w:p>
        </w:tc>
        <w:tc>
          <w:tcPr>
            <w:tcW w:w="6935" w:type="dxa"/>
            <w:shd w:val="clear" w:color="auto" w:fill="auto"/>
          </w:tcPr>
          <w:p w:rsidR="006F2E53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65892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83765E">
              <w:rPr>
                <w:rFonts w:ascii="Arial" w:hAnsi="Arial" w:cs="Arial"/>
                <w:sz w:val="20"/>
                <w:szCs w:val="20"/>
              </w:rPr>
              <w:t xml:space="preserve"> вид топлива, 1 рукав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37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11396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EB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765E">
              <w:rPr>
                <w:rFonts w:ascii="Arial" w:hAnsi="Arial" w:cs="Arial"/>
                <w:sz w:val="20"/>
                <w:szCs w:val="20"/>
              </w:rPr>
              <w:t>1 вид топлива, 2 рукава</w:t>
            </w:r>
          </w:p>
          <w:p w:rsidR="006F2E53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70234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вида топлива, 2 рукава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2420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EB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2 вида топлива, 4 рукава</w:t>
            </w:r>
          </w:p>
          <w:p w:rsidR="006F2E53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20723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вида топлива, 3 рукава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802058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EB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3 вида топлива, 6 рукавов</w:t>
            </w:r>
          </w:p>
          <w:p w:rsidR="006F2E53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67034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вида топлива, 4 рукава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006175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0756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10BB" w:rsidRPr="00273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4 вида топлива, 8 рукавов</w:t>
            </w:r>
          </w:p>
          <w:p w:rsidR="00841BC4" w:rsidRDefault="00841BC4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1B1D">
              <w:rPr>
                <w:rFonts w:ascii="Arial" w:hAnsi="Arial" w:cs="Arial"/>
                <w:sz w:val="20"/>
                <w:szCs w:val="20"/>
              </w:rPr>
              <w:t>Примечание __________</w:t>
            </w:r>
            <w:r w:rsidR="0080756D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:rsidR="00D05D26" w:rsidRPr="00D01B1D" w:rsidRDefault="00D05D2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</w:t>
            </w:r>
          </w:p>
        </w:tc>
      </w:tr>
      <w:tr w:rsidR="00841BC4" w:rsidRPr="00D01B1D" w:rsidTr="00846657">
        <w:tc>
          <w:tcPr>
            <w:tcW w:w="2693" w:type="dxa"/>
            <w:shd w:val="clear" w:color="auto" w:fill="auto"/>
          </w:tcPr>
          <w:p w:rsidR="00841BC4" w:rsidRPr="00F1410D" w:rsidRDefault="00841BC4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Прои</w:t>
            </w:r>
            <w:r w:rsidR="0080756D"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зводительность ТРК/Рукава</w:t>
            </w:r>
          </w:p>
        </w:tc>
        <w:tc>
          <w:tcPr>
            <w:tcW w:w="6935" w:type="dxa"/>
            <w:shd w:val="clear" w:color="auto" w:fill="auto"/>
          </w:tcPr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90898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50</w:t>
            </w:r>
            <w:r w:rsidR="0080756D">
              <w:rPr>
                <w:rFonts w:ascii="Arial" w:hAnsi="Arial" w:cs="Arial"/>
                <w:sz w:val="20"/>
                <w:szCs w:val="20"/>
              </w:rPr>
              <w:t xml:space="preserve"> л/мин</w:t>
            </w:r>
          </w:p>
          <w:p w:rsidR="00841BC4" w:rsidRPr="00D01B1D" w:rsidRDefault="00BB3E7E" w:rsidP="008075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9589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756D">
              <w:rPr>
                <w:rFonts w:ascii="Arial" w:hAnsi="Arial" w:cs="Arial"/>
                <w:sz w:val="20"/>
                <w:szCs w:val="20"/>
              </w:rPr>
              <w:t>Другая _____ л/мин</w:t>
            </w:r>
          </w:p>
        </w:tc>
      </w:tr>
      <w:tr w:rsidR="00841BC4" w:rsidRPr="00D01B1D" w:rsidTr="00846657">
        <w:tc>
          <w:tcPr>
            <w:tcW w:w="2693" w:type="dxa"/>
            <w:shd w:val="clear" w:color="auto" w:fill="auto"/>
          </w:tcPr>
          <w:p w:rsidR="00841BC4" w:rsidRPr="00F1410D" w:rsidRDefault="00841BC4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Система отпуска нефтепродукта</w:t>
            </w:r>
          </w:p>
        </w:tc>
        <w:tc>
          <w:tcPr>
            <w:tcW w:w="6935" w:type="dxa"/>
            <w:shd w:val="clear" w:color="auto" w:fill="auto"/>
          </w:tcPr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94886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ТРК </w:t>
            </w:r>
            <w:proofErr w:type="spellStart"/>
            <w:r w:rsidR="00841BC4" w:rsidRPr="00D01B1D">
              <w:rPr>
                <w:rFonts w:ascii="Arial" w:hAnsi="Arial" w:cs="Arial"/>
                <w:sz w:val="20"/>
                <w:szCs w:val="20"/>
              </w:rPr>
              <w:t>Benza</w:t>
            </w:r>
            <w:proofErr w:type="spellEnd"/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(мини ТРК, самообслуживание, механический счетчик)</w:t>
            </w:r>
          </w:p>
          <w:p w:rsidR="00841BC4" w:rsidRPr="00111E18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46002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1E18">
              <w:rPr>
                <w:rFonts w:ascii="Arial" w:hAnsi="Arial" w:cs="Arial"/>
                <w:sz w:val="20"/>
                <w:szCs w:val="20"/>
              </w:rPr>
              <w:t xml:space="preserve"> ТРК</w:t>
            </w:r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(традиционная ТРК, самообслуживание</w:t>
            </w:r>
            <w:r w:rsidR="00111E18">
              <w:rPr>
                <w:rFonts w:ascii="Arial" w:hAnsi="Arial" w:cs="Arial"/>
                <w:i/>
                <w:sz w:val="20"/>
                <w:szCs w:val="20"/>
              </w:rPr>
              <w:t xml:space="preserve"> или от пульта дистанционного оператора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, электронный счетчик)</w:t>
            </w:r>
          </w:p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9390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Автоматизация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(без оператора, по электронным ключам)</w:t>
            </w:r>
          </w:p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542685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Терминал самообслуживания 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(прием наличных</w:t>
            </w:r>
            <w:r w:rsidR="00D12A32">
              <w:rPr>
                <w:rFonts w:ascii="Arial" w:hAnsi="Arial" w:cs="Arial"/>
                <w:i/>
                <w:sz w:val="20"/>
                <w:szCs w:val="20"/>
              </w:rPr>
              <w:t>, банковских карт</w:t>
            </w:r>
            <w:r w:rsidR="00841BC4" w:rsidRPr="007D6C1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41BC4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72170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Желаемая модель ТРК ____________________</w:t>
            </w:r>
            <w:r w:rsidR="0080756D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D05D26" w:rsidRPr="00D01B1D" w:rsidRDefault="00D05D26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</w:t>
            </w:r>
          </w:p>
        </w:tc>
      </w:tr>
      <w:tr w:rsidR="00841BC4" w:rsidRPr="00D01B1D" w:rsidTr="00846657">
        <w:tc>
          <w:tcPr>
            <w:tcW w:w="2693" w:type="dxa"/>
            <w:shd w:val="clear" w:color="auto" w:fill="auto"/>
          </w:tcPr>
          <w:p w:rsidR="00841BC4" w:rsidRPr="00F1410D" w:rsidRDefault="00841BC4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Насос наполнения </w:t>
            </w:r>
            <w:r w:rsidRPr="00F1410D">
              <w:rPr>
                <w:rFonts w:ascii="Arial" w:hAnsi="Arial" w:cs="Arial"/>
                <w:color w:val="0070C0"/>
                <w:sz w:val="20"/>
                <w:szCs w:val="20"/>
              </w:rPr>
              <w:t>(необходи</w:t>
            </w:r>
            <w:r w:rsidR="007D6C14" w:rsidRPr="00F1410D">
              <w:rPr>
                <w:rFonts w:ascii="Arial" w:hAnsi="Arial" w:cs="Arial"/>
                <w:color w:val="0070C0"/>
                <w:sz w:val="20"/>
                <w:szCs w:val="20"/>
              </w:rPr>
              <w:t>м по нормам НПБ 111-98)</w:t>
            </w:r>
          </w:p>
        </w:tc>
        <w:tc>
          <w:tcPr>
            <w:tcW w:w="6935" w:type="dxa"/>
            <w:shd w:val="clear" w:color="auto" w:fill="auto"/>
          </w:tcPr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0579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Без стационарного насоса</w:t>
            </w:r>
          </w:p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71954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КМ-80-65-140Е</w:t>
            </w:r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 xml:space="preserve">(консольно-моноблочный, центробежный, 3 </w:t>
            </w:r>
            <w:proofErr w:type="spellStart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кв</w:t>
            </w:r>
            <w:proofErr w:type="spellEnd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/ч, 80 кг, подача 45 м</w:t>
            </w:r>
            <w:r w:rsidR="0020098E" w:rsidRPr="007165D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  <w:r w:rsidR="00D12A32">
              <w:rPr>
                <w:rFonts w:ascii="Arial" w:hAnsi="Arial" w:cs="Arial"/>
                <w:i/>
                <w:sz w:val="20"/>
                <w:szCs w:val="20"/>
              </w:rPr>
              <w:t xml:space="preserve">/ч, напор 15 м с узлом налива, фильтром-сеткой, клапаном и 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арматурой)</w:t>
            </w:r>
          </w:p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2832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АСВН-80</w:t>
            </w:r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 xml:space="preserve">(самовсасывающий, вихревой, 11 </w:t>
            </w:r>
            <w:proofErr w:type="spellStart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кв</w:t>
            </w:r>
            <w:proofErr w:type="spellEnd"/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/ч, 260 кг, подача 35 м</w:t>
            </w:r>
            <w:r w:rsidR="0020098E" w:rsidRPr="007165D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  <w:r w:rsidR="0020098E" w:rsidRPr="007D6C14">
              <w:rPr>
                <w:rFonts w:ascii="Arial" w:hAnsi="Arial" w:cs="Arial"/>
                <w:i/>
                <w:sz w:val="20"/>
                <w:szCs w:val="20"/>
              </w:rPr>
              <w:t>/ч, напор 26 м с узлом налива и арматурой)</w:t>
            </w:r>
          </w:p>
          <w:p w:rsidR="00841BC4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8304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41BC4" w:rsidRPr="00D01B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1BC4" w:rsidRPr="00D01B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Узел фильтрации и учета </w:t>
            </w:r>
            <w:r w:rsidR="0020098E" w:rsidRPr="00E35322">
              <w:rPr>
                <w:rFonts w:ascii="Arial" w:hAnsi="Arial" w:cs="Arial"/>
                <w:i/>
                <w:sz w:val="20"/>
                <w:szCs w:val="20"/>
              </w:rPr>
              <w:t>(насос КМ, фильтр, счетчик)</w:t>
            </w:r>
          </w:p>
        </w:tc>
      </w:tr>
      <w:tr w:rsidR="0020098E" w:rsidRPr="00D01B1D" w:rsidTr="00846657">
        <w:tc>
          <w:tcPr>
            <w:tcW w:w="2693" w:type="dxa"/>
            <w:shd w:val="clear" w:color="auto" w:fill="auto"/>
          </w:tcPr>
          <w:p w:rsidR="0020098E" w:rsidRPr="00F1410D" w:rsidRDefault="0020098E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Контроль уровня налива </w:t>
            </w:r>
            <w:r w:rsidRPr="00F1410D">
              <w:rPr>
                <w:rFonts w:ascii="Arial" w:hAnsi="Arial" w:cs="Arial"/>
                <w:color w:val="0070C0"/>
                <w:sz w:val="20"/>
                <w:szCs w:val="20"/>
              </w:rPr>
              <w:t>(необходим по нормам НПБ 111-98 для отключения насоса при заполнении)</w:t>
            </w:r>
          </w:p>
        </w:tc>
        <w:tc>
          <w:tcPr>
            <w:tcW w:w="6935" w:type="dxa"/>
            <w:shd w:val="clear" w:color="auto" w:fill="auto"/>
          </w:tcPr>
          <w:p w:rsidR="003E0457" w:rsidRPr="00880912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54780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E0457" w:rsidRPr="00D01B1D">
              <w:rPr>
                <w:rFonts w:ascii="Arial" w:hAnsi="Arial" w:cs="Arial"/>
                <w:sz w:val="20"/>
                <w:szCs w:val="20"/>
              </w:rPr>
              <w:t xml:space="preserve"> Датчик верхнего уровня </w:t>
            </w:r>
            <w:r w:rsidR="003E0457" w:rsidRPr="00880912">
              <w:rPr>
                <w:rFonts w:ascii="Arial" w:hAnsi="Arial" w:cs="Arial"/>
                <w:sz w:val="20"/>
                <w:szCs w:val="20"/>
              </w:rPr>
              <w:t xml:space="preserve">(автоматическое отключение насоса при наполнении, сигнализация верхнего уровня) - </w:t>
            </w:r>
            <w:r w:rsidR="003E0457" w:rsidRPr="007165DF">
              <w:rPr>
                <w:rFonts w:ascii="Arial" w:hAnsi="Arial" w:cs="Arial"/>
                <w:sz w:val="20"/>
                <w:szCs w:val="20"/>
              </w:rPr>
              <w:t>ОБЯЗАТЕЛЬНО ПО НПБ</w:t>
            </w:r>
          </w:p>
          <w:p w:rsidR="0020098E" w:rsidRPr="00090839" w:rsidRDefault="00BB3E7E" w:rsidP="00EA37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33359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EB10B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0098E" w:rsidRPr="00D01B1D">
              <w:rPr>
                <w:rFonts w:ascii="Arial" w:hAnsi="Arial" w:cs="Arial"/>
                <w:sz w:val="20"/>
                <w:szCs w:val="20"/>
              </w:rPr>
              <w:t xml:space="preserve"> Уровнемер </w:t>
            </w:r>
            <w:r w:rsidR="0020098E" w:rsidRPr="00880912">
              <w:rPr>
                <w:rFonts w:ascii="Arial" w:hAnsi="Arial" w:cs="Arial"/>
                <w:sz w:val="20"/>
                <w:szCs w:val="20"/>
              </w:rPr>
              <w:t>(</w:t>
            </w:r>
            <w:r w:rsidR="00D12A32" w:rsidRPr="00880912">
              <w:rPr>
                <w:rFonts w:ascii="Arial" w:hAnsi="Arial" w:cs="Arial"/>
                <w:sz w:val="20"/>
                <w:szCs w:val="20"/>
              </w:rPr>
              <w:t>датчик верхнего уровня</w:t>
            </w:r>
            <w:r w:rsidR="003E0457" w:rsidRPr="00880912">
              <w:rPr>
                <w:rFonts w:ascii="Arial" w:hAnsi="Arial" w:cs="Arial"/>
                <w:sz w:val="20"/>
                <w:szCs w:val="20"/>
              </w:rPr>
              <w:t xml:space="preserve"> - автоматическое отключение насоса при наполнении, сигнализация верхнего уровня</w:t>
            </w:r>
            <w:r w:rsidR="00D12A32" w:rsidRPr="0088091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0098E" w:rsidRPr="00880912">
              <w:rPr>
                <w:rFonts w:ascii="Arial" w:hAnsi="Arial" w:cs="Arial"/>
                <w:sz w:val="20"/>
                <w:szCs w:val="20"/>
              </w:rPr>
              <w:t>измерение уровня жидкости, измерение уровня раздела сред, измерение температуры, измерение пл</w:t>
            </w:r>
            <w:r w:rsidR="00EA3767" w:rsidRPr="00880912">
              <w:rPr>
                <w:rFonts w:ascii="Arial" w:hAnsi="Arial" w:cs="Arial"/>
                <w:sz w:val="20"/>
                <w:szCs w:val="20"/>
              </w:rPr>
              <w:t>отности светлых нефтепродуктов</w:t>
            </w:r>
            <w:r w:rsidR="00090839" w:rsidRPr="00880912">
              <w:rPr>
                <w:rFonts w:ascii="Arial" w:hAnsi="Arial" w:cs="Arial"/>
                <w:sz w:val="20"/>
                <w:szCs w:val="20"/>
              </w:rPr>
              <w:t>, передача данных на удаленный компьютер по GSM</w:t>
            </w:r>
            <w:r w:rsidR="0020098E" w:rsidRPr="008809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098E" w:rsidRPr="00D01B1D" w:rsidTr="00846657">
        <w:tc>
          <w:tcPr>
            <w:tcW w:w="2693" w:type="dxa"/>
            <w:shd w:val="clear" w:color="auto" w:fill="auto"/>
          </w:tcPr>
          <w:p w:rsidR="0020098E" w:rsidRPr="00F1410D" w:rsidRDefault="00C940D6" w:rsidP="00090839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Нанесение жёлтой полосы с надписью: "Огнеопасно" </w:t>
            </w:r>
            <w:r w:rsidRPr="00F1410D">
              <w:rPr>
                <w:rFonts w:ascii="Arial" w:hAnsi="Arial" w:cs="Arial"/>
                <w:color w:val="0070C0"/>
                <w:sz w:val="20"/>
                <w:szCs w:val="20"/>
              </w:rPr>
              <w:t>(обязательно по НПБ)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247293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086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20098E" w:rsidRPr="00D01B1D" w:rsidTr="00846657">
        <w:tc>
          <w:tcPr>
            <w:tcW w:w="2693" w:type="dxa"/>
            <w:shd w:val="clear" w:color="auto" w:fill="auto"/>
          </w:tcPr>
          <w:p w:rsidR="0020098E" w:rsidRPr="00F1410D" w:rsidRDefault="00C940D6" w:rsidP="001060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Нанесение брендовых элементов ЗАКАЗЧИКА на корпус </w:t>
            </w:r>
            <w:r w:rsidR="0010601D"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контейнерной</w:t>
            </w: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АЗС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696705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90971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20098E" w:rsidRPr="00D01B1D" w:rsidTr="00846657">
        <w:tc>
          <w:tcPr>
            <w:tcW w:w="2693" w:type="dxa"/>
            <w:shd w:val="clear" w:color="auto" w:fill="auto"/>
          </w:tcPr>
          <w:p w:rsidR="0020098E" w:rsidRPr="00F1410D" w:rsidRDefault="00C940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Установка автоматических систем пожаротушения</w:t>
            </w:r>
            <w:r w:rsidR="00111E18"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111E18" w:rsidRPr="00F1410D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7165DF" w:rsidRPr="00F1410D">
              <w:rPr>
                <w:rFonts w:ascii="Arial" w:hAnsi="Arial" w:cs="Arial"/>
                <w:color w:val="0070C0"/>
                <w:sz w:val="20"/>
                <w:szCs w:val="20"/>
              </w:rPr>
              <w:t>не</w:t>
            </w:r>
            <w:r w:rsidR="00111E18" w:rsidRPr="00F1410D">
              <w:rPr>
                <w:rFonts w:ascii="Arial" w:hAnsi="Arial" w:cs="Arial"/>
                <w:color w:val="0070C0"/>
                <w:sz w:val="20"/>
                <w:szCs w:val="20"/>
              </w:rPr>
              <w:t>обязательно по НПБ)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5510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8646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20098E" w:rsidRPr="00D01B1D" w:rsidTr="00846657">
        <w:tc>
          <w:tcPr>
            <w:tcW w:w="2693" w:type="dxa"/>
            <w:shd w:val="clear" w:color="auto" w:fill="auto"/>
          </w:tcPr>
          <w:p w:rsidR="0020098E" w:rsidRPr="00F1410D" w:rsidRDefault="00C940D6" w:rsidP="00D01B1D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Установка взрывозащищенного </w:t>
            </w: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 xml:space="preserve">освещения в </w:t>
            </w:r>
            <w:proofErr w:type="spellStart"/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техотсеках</w:t>
            </w:r>
            <w:proofErr w:type="spellEnd"/>
            <w:r w:rsidR="007165DF"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7165DF" w:rsidRPr="00F1410D">
              <w:rPr>
                <w:rFonts w:ascii="Arial" w:hAnsi="Arial" w:cs="Arial"/>
                <w:color w:val="0070C0"/>
                <w:sz w:val="20"/>
                <w:szCs w:val="20"/>
              </w:rPr>
              <w:t>(необязательно по НПБ)</w:t>
            </w:r>
          </w:p>
        </w:tc>
        <w:tc>
          <w:tcPr>
            <w:tcW w:w="6935" w:type="dxa"/>
            <w:shd w:val="clear" w:color="auto" w:fill="auto"/>
          </w:tcPr>
          <w:p w:rsidR="00C940D6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283782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20098E" w:rsidRPr="00D01B1D" w:rsidRDefault="00BB3E7E" w:rsidP="00D01B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4362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40D6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846657">
        <w:tc>
          <w:tcPr>
            <w:tcW w:w="2693" w:type="dxa"/>
            <w:shd w:val="clear" w:color="auto" w:fill="auto"/>
          </w:tcPr>
          <w:p w:rsidR="00B85027" w:rsidRPr="00F1410D" w:rsidRDefault="00B85027" w:rsidP="00B85027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lastRenderedPageBreak/>
              <w:t>Устройство заземления резервуаров (УЗА)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186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120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846657">
        <w:tc>
          <w:tcPr>
            <w:tcW w:w="2693" w:type="dxa"/>
            <w:shd w:val="clear" w:color="auto" w:fill="auto"/>
          </w:tcPr>
          <w:p w:rsidR="00B85027" w:rsidRPr="00F1410D" w:rsidRDefault="00B85027" w:rsidP="00B85027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Операторная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16979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  <w:r w:rsidR="00B85027">
              <w:rPr>
                <w:rFonts w:ascii="Arial" w:hAnsi="Arial" w:cs="Arial"/>
                <w:sz w:val="20"/>
                <w:szCs w:val="20"/>
              </w:rPr>
              <w:t xml:space="preserve">          Размеры операторной ______________________________</w:t>
            </w:r>
          </w:p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82090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846657">
        <w:tc>
          <w:tcPr>
            <w:tcW w:w="2693" w:type="dxa"/>
            <w:shd w:val="clear" w:color="auto" w:fill="auto"/>
          </w:tcPr>
          <w:p w:rsidR="00B85027" w:rsidRPr="00F1410D" w:rsidRDefault="00B85027" w:rsidP="00B85027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Приобрести оборудование в ЛИЗИНГ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86797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399302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B85027" w:rsidRPr="00D01B1D" w:rsidTr="00846657">
        <w:tc>
          <w:tcPr>
            <w:tcW w:w="2693" w:type="dxa"/>
            <w:shd w:val="clear" w:color="auto" w:fill="auto"/>
          </w:tcPr>
          <w:p w:rsidR="00B85027" w:rsidRPr="00F1410D" w:rsidRDefault="00273FCF" w:rsidP="00B85027">
            <w:pPr>
              <w:spacing w:line="276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F1410D">
              <w:rPr>
                <w:rFonts w:ascii="Arial" w:hAnsi="Arial" w:cs="Arial"/>
                <w:b/>
                <w:color w:val="0070C0"/>
                <w:sz w:val="20"/>
                <w:szCs w:val="20"/>
              </w:rPr>
              <w:t>Пуско-наладочные работы</w:t>
            </w:r>
          </w:p>
        </w:tc>
        <w:tc>
          <w:tcPr>
            <w:tcW w:w="6935" w:type="dxa"/>
            <w:shd w:val="clear" w:color="auto" w:fill="auto"/>
          </w:tcPr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39174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Да</w:t>
            </w:r>
          </w:p>
          <w:p w:rsidR="00B85027" w:rsidRPr="00D01B1D" w:rsidRDefault="00BB3E7E" w:rsidP="00B850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90087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80912" w:rsidRPr="00880912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85027" w:rsidRPr="00D01B1D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</w:tbl>
    <w:p w:rsidR="00C940D6" w:rsidRPr="00D01B1D" w:rsidRDefault="00C940D6" w:rsidP="00D01B1D">
      <w:pPr>
        <w:spacing w:line="276" w:lineRule="auto"/>
        <w:rPr>
          <w:rFonts w:ascii="Arial" w:hAnsi="Arial" w:cs="Arial"/>
        </w:rPr>
      </w:pPr>
    </w:p>
    <w:p w:rsidR="00C940D6" w:rsidRPr="00F1410D" w:rsidRDefault="00C940D6" w:rsidP="00D01B1D">
      <w:pPr>
        <w:spacing w:line="276" w:lineRule="auto"/>
        <w:rPr>
          <w:rFonts w:ascii="Arial" w:hAnsi="Arial" w:cs="Arial"/>
          <w:b/>
          <w:color w:val="0070C0"/>
          <w:sz w:val="20"/>
          <w:szCs w:val="20"/>
        </w:rPr>
      </w:pPr>
      <w:r w:rsidRPr="00F1410D">
        <w:rPr>
          <w:rFonts w:ascii="Arial" w:hAnsi="Arial" w:cs="Arial"/>
          <w:b/>
          <w:color w:val="0070C0"/>
          <w:sz w:val="20"/>
          <w:szCs w:val="20"/>
        </w:rPr>
        <w:t>Доставить оборудование до (населенный пункт)</w:t>
      </w:r>
    </w:p>
    <w:p w:rsidR="00ED6175" w:rsidRPr="00F1410D" w:rsidRDefault="00C940D6" w:rsidP="00D01B1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F1410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6175" w:rsidRPr="00F1410D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C940D6" w:rsidRPr="00F1410D" w:rsidRDefault="00C940D6" w:rsidP="00D01B1D">
      <w:pPr>
        <w:spacing w:line="276" w:lineRule="auto"/>
        <w:rPr>
          <w:rFonts w:ascii="Arial" w:hAnsi="Arial" w:cs="Arial"/>
          <w:color w:val="0070C0"/>
          <w:sz w:val="20"/>
          <w:szCs w:val="20"/>
        </w:rPr>
      </w:pPr>
    </w:p>
    <w:p w:rsidR="00C940D6" w:rsidRPr="00F1410D" w:rsidRDefault="00C940D6" w:rsidP="00D01B1D">
      <w:pPr>
        <w:spacing w:line="276" w:lineRule="auto"/>
        <w:rPr>
          <w:rFonts w:ascii="Arial" w:hAnsi="Arial" w:cs="Arial"/>
          <w:b/>
          <w:color w:val="0070C0"/>
          <w:sz w:val="20"/>
          <w:szCs w:val="20"/>
        </w:rPr>
      </w:pPr>
      <w:r w:rsidRPr="00F1410D">
        <w:rPr>
          <w:rFonts w:ascii="Arial" w:hAnsi="Arial" w:cs="Arial"/>
          <w:b/>
          <w:color w:val="0070C0"/>
          <w:sz w:val="20"/>
          <w:szCs w:val="20"/>
        </w:rPr>
        <w:t>Дополнительные требования и условия</w:t>
      </w:r>
    </w:p>
    <w:p w:rsidR="00ED6175" w:rsidRDefault="00C940D6" w:rsidP="00D01B1D">
      <w:pPr>
        <w:spacing w:line="276" w:lineRule="auto"/>
        <w:rPr>
          <w:rFonts w:ascii="Arial" w:hAnsi="Arial" w:cs="Arial"/>
          <w:sz w:val="20"/>
          <w:szCs w:val="20"/>
        </w:rPr>
      </w:pPr>
      <w:r w:rsidRPr="00D01B1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D01B1D">
        <w:rPr>
          <w:rFonts w:ascii="Arial" w:hAnsi="Arial" w:cs="Arial"/>
          <w:sz w:val="20"/>
          <w:szCs w:val="20"/>
        </w:rPr>
        <w:t>_____________________________</w:t>
      </w:r>
      <w:r w:rsidR="00ED6175" w:rsidRPr="00D01B1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ED6175" w:rsidRPr="00D01B1D" w:rsidRDefault="00ED6175" w:rsidP="00D01B1D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D6175" w:rsidRPr="00D01B1D" w:rsidSect="00D362B9">
      <w:headerReference w:type="default" r:id="rId18"/>
      <w:pgSz w:w="11906" w:h="16838"/>
      <w:pgMar w:top="3402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7E" w:rsidRDefault="00BB3E7E" w:rsidP="009636E4">
      <w:pPr>
        <w:spacing w:after="0" w:line="240" w:lineRule="auto"/>
      </w:pPr>
      <w:r>
        <w:separator/>
      </w:r>
    </w:p>
  </w:endnote>
  <w:endnote w:type="continuationSeparator" w:id="0">
    <w:p w:rsidR="00BB3E7E" w:rsidRDefault="00BB3E7E" w:rsidP="009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7E" w:rsidRDefault="00BB3E7E" w:rsidP="009636E4">
      <w:pPr>
        <w:spacing w:after="0" w:line="240" w:lineRule="auto"/>
      </w:pPr>
      <w:r>
        <w:separator/>
      </w:r>
    </w:p>
  </w:footnote>
  <w:footnote w:type="continuationSeparator" w:id="0">
    <w:p w:rsidR="00BB3E7E" w:rsidRDefault="00BB3E7E" w:rsidP="0096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460" w:type="dxa"/>
      <w:tblLayout w:type="fixed"/>
      <w:tblLook w:val="04A0" w:firstRow="1" w:lastRow="0" w:firstColumn="1" w:lastColumn="0" w:noHBand="0" w:noVBand="1"/>
    </w:tblPr>
    <w:tblGrid>
      <w:gridCol w:w="3687"/>
      <w:gridCol w:w="6662"/>
    </w:tblGrid>
    <w:tr w:rsidR="00F1410D" w:rsidRPr="007577A5" w:rsidTr="00D9475F">
      <w:trPr>
        <w:trHeight w:val="200"/>
      </w:trPr>
      <w:tc>
        <w:tcPr>
          <w:tcW w:w="3687" w:type="dxa"/>
          <w:vMerge w:val="restart"/>
          <w:shd w:val="clear" w:color="auto" w:fill="FFFFFF"/>
        </w:tcPr>
        <w:p w:rsidR="00F1410D" w:rsidRPr="009514D1" w:rsidRDefault="00F1410D" w:rsidP="00F1410D">
          <w:pPr>
            <w:spacing w:after="0"/>
            <w:rPr>
              <w:rFonts w:ascii="Century Gothic" w:hAnsi="Century Gothic" w:cs="Tahoma"/>
              <w:color w:val="0070C0"/>
              <w:sz w:val="20"/>
              <w:szCs w:val="20"/>
            </w:rPr>
          </w:pPr>
          <w:r>
            <w:rPr>
              <w:rFonts w:ascii="Century Gothic" w:hAnsi="Century Gothic" w:cs="Tahoma"/>
              <w:noProof/>
              <w:color w:val="0070C0"/>
              <w:sz w:val="20"/>
              <w:szCs w:val="20"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-278765</wp:posOffset>
                </wp:positionV>
                <wp:extent cx="2617470" cy="1941195"/>
                <wp:effectExtent l="0" t="0" r="0" b="1905"/>
                <wp:wrapNone/>
                <wp:docPr id="5" name="Рисунок 5" descr="Лого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с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747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410D" w:rsidRPr="009514D1" w:rsidRDefault="00F1410D" w:rsidP="00F1410D">
          <w:pPr>
            <w:spacing w:after="0"/>
            <w:rPr>
              <w:rFonts w:ascii="Century Gothic" w:hAnsi="Century Gothic" w:cs="Tahoma"/>
              <w:color w:val="0070C0"/>
              <w:sz w:val="16"/>
              <w:szCs w:val="16"/>
            </w:rPr>
          </w:pPr>
        </w:p>
        <w:p w:rsidR="00F1410D" w:rsidRPr="009514D1" w:rsidRDefault="00F1410D" w:rsidP="00F1410D">
          <w:pPr>
            <w:spacing w:after="0"/>
            <w:rPr>
              <w:rFonts w:ascii="GOST type A" w:hAnsi="GOST type A" w:cs="Tahoma"/>
              <w:color w:val="0070C0"/>
              <w:sz w:val="28"/>
              <w:szCs w:val="28"/>
            </w:rPr>
          </w:pPr>
        </w:p>
      </w:tc>
      <w:tc>
        <w:tcPr>
          <w:tcW w:w="6662" w:type="dxa"/>
          <w:shd w:val="clear" w:color="auto" w:fill="FFFFFF"/>
        </w:tcPr>
        <w:p w:rsidR="00F1410D" w:rsidRPr="006063A0" w:rsidRDefault="00F1410D" w:rsidP="00F1410D">
          <w:pPr>
            <w:spacing w:after="0" w:line="240" w:lineRule="auto"/>
            <w:ind w:right="-57"/>
            <w:jc w:val="right"/>
            <w:textAlignment w:val="center"/>
            <w:rPr>
              <w:rFonts w:cs="Aharoni"/>
              <w:b/>
              <w:color w:val="002060"/>
              <w:sz w:val="24"/>
              <w:szCs w:val="24"/>
            </w:rPr>
          </w:pPr>
          <w:r w:rsidRPr="006063A0">
            <w:rPr>
              <w:rFonts w:cs="Aharoni"/>
              <w:b/>
              <w:color w:val="002060"/>
              <w:sz w:val="24"/>
              <w:szCs w:val="24"/>
            </w:rPr>
            <w:t>Производство, поставка, ремонт и настройка промышленного оборудования для АЗС, АЗК, Нефтебаз</w:t>
          </w:r>
        </w:p>
        <w:p w:rsidR="00F1410D" w:rsidRPr="006063A0" w:rsidRDefault="00F1410D" w:rsidP="00F1410D">
          <w:pPr>
            <w:spacing w:after="0" w:line="240" w:lineRule="auto"/>
            <w:ind w:right="-57"/>
            <w:jc w:val="right"/>
            <w:textAlignment w:val="center"/>
            <w:rPr>
              <w:rFonts w:ascii="GOST type A" w:hAnsi="GOST type A" w:cs="Tahoma"/>
              <w:color w:val="00B0F0"/>
              <w:sz w:val="28"/>
              <w:szCs w:val="28"/>
            </w:rPr>
          </w:pPr>
          <w:r w:rsidRPr="006063A0">
            <w:rPr>
              <w:rFonts w:cs="Aharoni"/>
              <w:b/>
              <w:color w:val="00B0F0"/>
              <w:sz w:val="24"/>
              <w:szCs w:val="24"/>
            </w:rPr>
            <w:t xml:space="preserve">Разработка АСУ ТП и монтаж </w:t>
          </w:r>
          <w:proofErr w:type="spellStart"/>
          <w:r w:rsidRPr="006063A0">
            <w:rPr>
              <w:rFonts w:cs="Aharoni"/>
              <w:b/>
              <w:color w:val="00B0F0"/>
              <w:sz w:val="24"/>
              <w:szCs w:val="24"/>
            </w:rPr>
            <w:t>КИПиА</w:t>
          </w:r>
          <w:proofErr w:type="spellEnd"/>
        </w:p>
        <w:p w:rsidR="00F1410D" w:rsidRPr="009514D1" w:rsidRDefault="00F1410D" w:rsidP="00F1410D">
          <w:pPr>
            <w:spacing w:after="0" w:line="240" w:lineRule="auto"/>
            <w:ind w:right="-57"/>
            <w:jc w:val="right"/>
            <w:textAlignment w:val="center"/>
            <w:rPr>
              <w:rFonts w:ascii="Tahoma" w:hAnsi="Tahoma" w:cs="Tahoma"/>
              <w:b/>
              <w:color w:val="0070C0"/>
              <w:sz w:val="20"/>
              <w:szCs w:val="20"/>
            </w:rPr>
          </w:pPr>
          <w:r w:rsidRPr="009514D1">
            <w:rPr>
              <w:rFonts w:ascii="Tahoma" w:hAnsi="Tahoma" w:cs="Tahoma"/>
              <w:color w:val="0070C0"/>
            </w:rPr>
            <w:pict>
              <v:rect id="_x0000_i1025" style="width:325.15pt;height:1.1pt" o:hralign="center" o:hrstd="t" o:hrnoshade="t" o:hr="t" fillcolor="#002060" stroked="f"/>
            </w:pict>
          </w:r>
        </w:p>
      </w:tc>
    </w:tr>
    <w:tr w:rsidR="00F1410D" w:rsidRPr="0082115B" w:rsidTr="00D9475F">
      <w:tblPrEx>
        <w:tblLook w:val="01E0" w:firstRow="1" w:lastRow="1" w:firstColumn="1" w:lastColumn="1" w:noHBand="0" w:noVBand="0"/>
      </w:tblPrEx>
      <w:trPr>
        <w:trHeight w:val="1332"/>
      </w:trPr>
      <w:tc>
        <w:tcPr>
          <w:tcW w:w="3687" w:type="dxa"/>
          <w:vMerge/>
          <w:shd w:val="clear" w:color="auto" w:fill="auto"/>
        </w:tcPr>
        <w:p w:rsidR="00F1410D" w:rsidRPr="009514D1" w:rsidRDefault="00F1410D" w:rsidP="00F1410D">
          <w:pPr>
            <w:spacing w:after="0"/>
            <w:rPr>
              <w:rFonts w:ascii="Tahoma" w:hAnsi="Tahoma" w:cs="Tahoma"/>
              <w:i/>
              <w:color w:val="0070C0"/>
              <w:sz w:val="12"/>
              <w:szCs w:val="12"/>
            </w:rPr>
          </w:pPr>
        </w:p>
      </w:tc>
      <w:tc>
        <w:tcPr>
          <w:tcW w:w="6662" w:type="dxa"/>
          <w:shd w:val="clear" w:color="auto" w:fill="auto"/>
        </w:tcPr>
        <w:p w:rsidR="00F1410D" w:rsidRPr="00110CBB" w:rsidRDefault="00F1410D" w:rsidP="00F1410D">
          <w:pPr>
            <w:pStyle w:val="HTML"/>
            <w:jc w:val="right"/>
            <w:rPr>
              <w:rFonts w:ascii="Tahoma" w:hAnsi="Tahoma" w:cs="Tahoma"/>
            </w:rPr>
          </w:pPr>
          <w:r>
            <w:rPr>
              <w:rFonts w:ascii="Calibri" w:hAnsi="Calibri" w:cs="Tahoma"/>
              <w:b/>
              <w:sz w:val="24"/>
              <w:szCs w:val="24"/>
            </w:rPr>
            <w:t>ОПРОСНЫЙ ЛИСТ</w:t>
          </w:r>
          <w:r>
            <w:rPr>
              <w:rFonts w:ascii="Tahoma" w:hAnsi="Tahoma" w:cs="Tahoma"/>
            </w:rPr>
            <w:pict>
              <v:rect id="_x0000_i1026" style="width:322.3pt;height:1.5pt" o:hralign="center" o:hrstd="t" o:hrnoshade="t" o:hr="t" fillcolor="#002060" stroked="f"/>
            </w:pict>
          </w:r>
        </w:p>
      </w:tc>
    </w:tr>
  </w:tbl>
  <w:p w:rsidR="00F1410D" w:rsidRDefault="00F141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15FD5"/>
    <w:multiLevelType w:val="hybridMultilevel"/>
    <w:tmpl w:val="E8B4C690"/>
    <w:lvl w:ilvl="0" w:tplc="B12430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F3E1C"/>
    <w:multiLevelType w:val="hybridMultilevel"/>
    <w:tmpl w:val="0E32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A9B"/>
    <w:multiLevelType w:val="hybridMultilevel"/>
    <w:tmpl w:val="20FA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7C"/>
    <w:rsid w:val="00020B3F"/>
    <w:rsid w:val="0002480C"/>
    <w:rsid w:val="00040391"/>
    <w:rsid w:val="00054BC6"/>
    <w:rsid w:val="00090839"/>
    <w:rsid w:val="0010601D"/>
    <w:rsid w:val="00111E18"/>
    <w:rsid w:val="00182D2C"/>
    <w:rsid w:val="0019361B"/>
    <w:rsid w:val="001D0666"/>
    <w:rsid w:val="0020098E"/>
    <w:rsid w:val="00222D04"/>
    <w:rsid w:val="00273FCF"/>
    <w:rsid w:val="002918A2"/>
    <w:rsid w:val="002A3163"/>
    <w:rsid w:val="002C7FF1"/>
    <w:rsid w:val="002D01E3"/>
    <w:rsid w:val="002E2438"/>
    <w:rsid w:val="00384B1F"/>
    <w:rsid w:val="003E0457"/>
    <w:rsid w:val="003F5D50"/>
    <w:rsid w:val="00400A99"/>
    <w:rsid w:val="00437924"/>
    <w:rsid w:val="00454437"/>
    <w:rsid w:val="00490C89"/>
    <w:rsid w:val="004B2B68"/>
    <w:rsid w:val="004C2E02"/>
    <w:rsid w:val="004E76D6"/>
    <w:rsid w:val="00507B6C"/>
    <w:rsid w:val="00520D06"/>
    <w:rsid w:val="00567296"/>
    <w:rsid w:val="005C4CF1"/>
    <w:rsid w:val="005C5CE9"/>
    <w:rsid w:val="00634A8B"/>
    <w:rsid w:val="00684B35"/>
    <w:rsid w:val="006E3D28"/>
    <w:rsid w:val="006F2E53"/>
    <w:rsid w:val="00707146"/>
    <w:rsid w:val="007165DF"/>
    <w:rsid w:val="00761F79"/>
    <w:rsid w:val="007741DF"/>
    <w:rsid w:val="007D6C14"/>
    <w:rsid w:val="007E3601"/>
    <w:rsid w:val="0080756D"/>
    <w:rsid w:val="00822D1D"/>
    <w:rsid w:val="0083765E"/>
    <w:rsid w:val="00841BC4"/>
    <w:rsid w:val="00846657"/>
    <w:rsid w:val="00880912"/>
    <w:rsid w:val="00891F05"/>
    <w:rsid w:val="008934E1"/>
    <w:rsid w:val="0089430E"/>
    <w:rsid w:val="008B1A6F"/>
    <w:rsid w:val="008B48BA"/>
    <w:rsid w:val="008C7A2D"/>
    <w:rsid w:val="009350A9"/>
    <w:rsid w:val="009423FF"/>
    <w:rsid w:val="009636E4"/>
    <w:rsid w:val="00971C65"/>
    <w:rsid w:val="009A506A"/>
    <w:rsid w:val="009E0F44"/>
    <w:rsid w:val="00A547F7"/>
    <w:rsid w:val="00AA7C13"/>
    <w:rsid w:val="00AD6445"/>
    <w:rsid w:val="00B62B5A"/>
    <w:rsid w:val="00B752A9"/>
    <w:rsid w:val="00B84055"/>
    <w:rsid w:val="00B85027"/>
    <w:rsid w:val="00B8641E"/>
    <w:rsid w:val="00BB3E7E"/>
    <w:rsid w:val="00C338E4"/>
    <w:rsid w:val="00C34B4A"/>
    <w:rsid w:val="00C512D4"/>
    <w:rsid w:val="00C578F9"/>
    <w:rsid w:val="00C9069B"/>
    <w:rsid w:val="00C940D6"/>
    <w:rsid w:val="00CC5F36"/>
    <w:rsid w:val="00D01B1D"/>
    <w:rsid w:val="00D05D26"/>
    <w:rsid w:val="00D117BD"/>
    <w:rsid w:val="00D12A32"/>
    <w:rsid w:val="00D362B9"/>
    <w:rsid w:val="00D418FC"/>
    <w:rsid w:val="00D8140C"/>
    <w:rsid w:val="00D83A36"/>
    <w:rsid w:val="00DB6D7C"/>
    <w:rsid w:val="00E35322"/>
    <w:rsid w:val="00E56CC7"/>
    <w:rsid w:val="00E802B0"/>
    <w:rsid w:val="00E9162E"/>
    <w:rsid w:val="00EA3767"/>
    <w:rsid w:val="00EB10BB"/>
    <w:rsid w:val="00ED6175"/>
    <w:rsid w:val="00EF0787"/>
    <w:rsid w:val="00F1410D"/>
    <w:rsid w:val="00F242F8"/>
    <w:rsid w:val="00F546C3"/>
    <w:rsid w:val="00F6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55F37C-A9DE-4050-95BB-E795D2E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6E4"/>
  </w:style>
  <w:style w:type="paragraph" w:styleId="a6">
    <w:name w:val="footer"/>
    <w:basedOn w:val="a"/>
    <w:link w:val="a7"/>
    <w:uiPriority w:val="99"/>
    <w:unhideWhenUsed/>
    <w:rsid w:val="00963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6E4"/>
  </w:style>
  <w:style w:type="table" w:styleId="4">
    <w:name w:val="Plain Table 4"/>
    <w:basedOn w:val="a1"/>
    <w:uiPriority w:val="44"/>
    <w:rsid w:val="00A547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C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4A8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182D2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2D2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2D2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D2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2D2C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14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141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C06A-E253-4DD7-84BE-785B1F69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Vimark</cp:lastModifiedBy>
  <cp:revision>2</cp:revision>
  <cp:lastPrinted>2015-05-26T06:04:00Z</cp:lastPrinted>
  <dcterms:created xsi:type="dcterms:W3CDTF">2016-06-03T13:05:00Z</dcterms:created>
  <dcterms:modified xsi:type="dcterms:W3CDTF">2016-06-03T13:05:00Z</dcterms:modified>
</cp:coreProperties>
</file>